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Sotera Health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Sachem Head Capital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Uncas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Sachem Head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Ferguson Scott 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Sotera Health Co</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9100 South Hills Blvd, Suite 300, Broadview Heights, OH 44147</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Sachem Head Capital Management LP, a Delaware limited partnership ("Sachem Head"); (ii) Uncas GP LLC, a Delaware limited liability company ("SH Management"); (iii) Sachem Head GP LLC, a Delaware limited liability company ("Sachem Head GP"); and (iv) Scott D. Ferguson, a citizen of the United States of America ("Mr. Ferguson"). The foregoing persons are hereinafter sometimes collectively referred to as the "Reporting Persons." Sachem Head serves as investment advisor to certain affiliated funds, including Sachem Head LP, a Delaware limited partnership ("SH"), Sachem Head Master LP, an exempted limited partnership organized under the laws of the Cayman Islands ("SHM"), and SH Stony Creek Master Ltd., an exempted company incorporated under the laws of the Cayman Islands ("Stony Creek"), and as such may be deemed to have the shared power to vote or direct the vote of (and the shared power to dispose or direct the disposition of) all of the shares of Common Stock (as defined in Item 2(d) below) held by SH, SHM, and Stony Creek. SH Management serves as the sole general partner of Sachem Head, and as such may be deemed to have the shared power to vote or direct the vote of (and the shared power to dispose or direct the disposition of) all of the shares of Common Stock reported herein. Sachem Head GP serves as the general partner of certain affiliated funds, including SH and SHM, and as such may be deemed to have the shared power to vote or direct the vote of (and the shared power to dispose or direct the disposition of) all of the shares of Common Stock held by SH and SHM. Mr. Ferguson serves as the managing partner of Sachem Head and the managing member of SH Management and Sachem Head GP, and as such may be deemed to have the shared power to vote or direct the vote of (and the shared power to dispose or direct the disposition of) all of the shares of Common Stock reported herein. The filing of this statement should not be construed as an admission that any of the Reporting Persons is, for the purposes of Section 13 of the Act, the beneficial owner of the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250 West 55th Street, 34th Floor, New York, New York 10019.</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Sachem Head is a Delaware limited partnership. Each of SH Management and Sachem Head GP is a Delaware limited liability company. Mr. Ferguson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date of the event requiring the filing of this statement, none of the Reporting Persons beneficially owns any shares of Common Stock of the Issuer. The information required by Items 4(a) - (c) is set forth in Rows (5) - (11)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See response to Item 11 on the cover page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See response to Item 5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 See response to Item 6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See response to Item 7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 See response to Item 8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Sachem Head Capital Management LP</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Scott D. Ferguson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Managing Member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Uncas GP LLC</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Scott D. Ferguson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Managing Member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Sachem Head GP LLC</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Scott D. Ferguson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Managing Member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Ferguson Scott D.</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4"/>
        <w:gridCol w:w="4331"/>
      </w:tblGrid>
      <w:tr>
        <w:trPr/>
        <w:tc>
          <w:tcPr>
            <w:tcW w:w="58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Scott D. Ferguson</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Managing Member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3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1658</Words>
  <Characters>8122</Characters>
  <CharactersWithSpaces>9715</CharactersWithSpaces>
  <Paragraphs>300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