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Lyons Jonathan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President,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11,316</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217,304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81,676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16.89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RSUs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RSUs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the number of shares of Common Stock withheld by the Issuer to satisfy the Reporting Person's tax withholding obligations due upon the vesting of 25,657 Restricted Stock Units ("RSUs"), which represents 33% of the RSU awards granted to the Reporting Person on August 7, 2023. These awards were granted pursuant to the terms of RSU agreements under the Sotera Health Company 2020 Omnibus Incentive Plan ("2020 Incentive Plan"). Each RSU represents the Reporting Person's right to receive one share of Common Stock,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 transaction is being reported on this line. Reported on a previously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granted on March 4, 2024, pursuant to the terms of a stock option agreement under the 2020 Incentive Plan. The options vest annually in three equal installments commencing on March 2, 2025,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were granted on August 7, 2023, pursuant to the terms of a stock option agreement under the 2020 Incentive Plan. The options vest annually in three equal installments commencing August 5, 2024,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consist of the remaining additional performance-based RSUs that were granted on March 3, 2025, pursuant to the terms of an RSU agreement under the 2020 Incentive Plan. Each additional RSU represents the Reporting Person's right to receive one share of Common Stock, subject to stock price-related performance conditions. These RSUs vest in equal installments on March 3, 2027 and March 3, 2028, subject to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consist of the maximum number of additional performance-based RSUs that were granted on March 2, 2026, pursuant to the terms of an RSU agreement under the 2020 Incentive Plan. Each additional RSU represents the Reporting Person's right to receive one share of Common Stock, subject to stock price-related performance conditions. The additional RSUs generally vest annually in 60%, 20% and 20% installments, respectively, commencing March 2027, subject to performance.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shc-ex24_1.htm"/>
      <w:bookmarkStart w:id="3" w:name="ksshcex24_1"/>
      <w:bookmarkEnd w:id="2"/>
      <w:bookmarkEnd w:id="3"/>
      <w:r>
        <w:rPr>
          <w:rFonts w:ascii="Times New Roman" w:hAnsi="Times New Roman"/>
          <w:b/>
          <w:color w:val="000000"/>
          <w:sz w:val="22"/>
        </w:rPr>
        <w:t>Power of Attorney</w:t>
      </w:r>
      <w:r>
        <w:br w:type="page"/>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Erika Ostrowski, Sarah Kim, Michael J. Solecki and Gregory S. Harvey, signing singly, the undersigned’s true and lawful attorney-in-fact to:</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Sotera Health Company (the “Company”), (a) Forms 3, 4 and 5 in accordance with Section 16(a) of the Securities Exchange Act of 1934, as amended (the “Exchange Act”), and the rules thereunder, and (b) Forms 144 under the Securities Act of 1933, as amended, and the rules thereunder (collectively, the “SEC Filings”);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SEC Filings, complete and execute any amendment or amendments thereto, and timely file such form with the SEC and any stock exchange or similar authority; and</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effective as of July 8, 2026.</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Jonathan Lyons </w:t>
      </w:r>
    </w:p>
    <w:p>
      <w:pPr>
        <w:pStyle w:val="TextBody"/>
        <w:bidi w:val="0"/>
        <w:jc w:val="both"/>
        <w:rPr>
          <w:rFonts w:ascii="Times New Roman" w:hAnsi="Times New Roman"/>
          <w:color w:val="000000"/>
          <w:sz w:val="22"/>
        </w:rPr>
      </w:pPr>
      <w:r>
        <w:rPr>
          <w:rFonts w:ascii="Times New Roman" w:hAnsi="Times New Roman"/>
          <w:color w:val="000000"/>
          <w:sz w:val="22"/>
        </w:rPr>
        <w:t>Name: Jonathan Lyons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511"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1581</Words>
  <Characters>8525</Characters>
  <CharactersWithSpaces>9987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