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Sessa Capital IM,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Petry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27,050,000.00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27,050,000.00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amends the Schedule 13G filed by Sessa Capital (Master), L.P. on February 17, 2026. This statement is filed by: (i) Sessa Capital IM, L.P. ("Sessa IM"), which serves as the investment manager to certain investment funds and accounts (the "Sessa Funds"), with respect to shares of common stock, par value $0.01 per share ("Common Stock"), of Sotera Health Company, a Delaware corporation (the "Company"), held by the Sessa Funds; and (ii) John Petry, who serves as the sole member and manager of Sessa Capital IM GP, LLC ("Sessa IM GP"), the general partner of Sessa IM, with respect to the shares of Common Stock held by the Sessa Funds. The filing of this statement should not be construed as an admission that any Reporting Person is, for purposes of Section 13 of the Act,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and Sessa IM GP is 888 Seventh Avenue, 30th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Sessa IM is a Delaware limited partnership. Sessa IM GP is a Delaware limited liability company. Mr. Petry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285,166,994 shares of Common Stock outstanding following the completion of the offering of Common Stock described in the Company's Prospectus filed with the SEC on May 12, 2026.</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Sessa Capital (Master), L.P., a Sessa Fund, has the right to receive or the power to direct the receipt of dividends from, or the proceeds from the sale of, more than 5% of the Common Stock of the Company.</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Sessa Capital IM,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John Petry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John Petry, Sole Member and Manager of Sessa Capital IM GP, LLC,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2546" w:type="dxa"/>
        <w:jc w:val="left"/>
        <w:tblInd w:w="0" w:type="dxa"/>
        <w:tblLayout w:type="fixed"/>
        <w:tblCellMar>
          <w:top w:w="28" w:type="dxa"/>
          <w:left w:w="28" w:type="dxa"/>
          <w:bottom w:w="28" w:type="dxa"/>
          <w:right w:w="28" w:type="dxa"/>
        </w:tblCellMar>
      </w:tblPr>
      <w:tblGrid>
        <w:gridCol w:w="1273"/>
        <w:gridCol w:w="1273"/>
      </w:tblGrid>
      <w:tr>
        <w:trPr/>
        <w:tc>
          <w:tcPr>
            <w:tcW w:w="1273" w:type="dxa"/>
            <w:tcBorders/>
            <w:vAlign w:val="center"/>
          </w:tcPr>
          <w:p>
            <w:pPr>
              <w:pStyle w:val="TableContents"/>
              <w:bidi w:val="0"/>
              <w:spacing w:before="0" w:after="0"/>
              <w:jc w:val="left"/>
              <w:rPr/>
            </w:pPr>
            <w:r>
              <w:rPr/>
              <w:t> </w:t>
            </w:r>
          </w:p>
          <w:tbl>
            <w:tblPr>
              <w:tblW w:w="1171" w:type="dxa"/>
              <w:jc w:val="left"/>
              <w:tblInd w:w="0" w:type="dxa"/>
              <w:tblLayout w:type="fixed"/>
              <w:tblCellMar>
                <w:top w:w="28" w:type="dxa"/>
                <w:left w:w="28" w:type="dxa"/>
                <w:bottom w:w="28" w:type="dxa"/>
                <w:right w:w="28" w:type="dxa"/>
              </w:tblCellMar>
            </w:tblPr>
            <w:tblGrid>
              <w:gridCol w:w="1171"/>
            </w:tblGrid>
            <w:tr>
              <w:trPr/>
              <w:tc>
                <w:tcPr>
                  <w:tcW w:w="1171" w:type="dxa"/>
                  <w:tcBorders/>
                  <w:vAlign w:val="center"/>
                </w:tcPr>
                <w:p>
                  <w:pPr>
                    <w:pStyle w:val="TableContents"/>
                    <w:bidi w:val="0"/>
                    <w:spacing w:before="0" w:after="0"/>
                    <w:jc w:val="left"/>
                    <w:rPr/>
                  </w:pPr>
                  <w:r>
                    <w:rPr/>
                    <w:t>John Petry</w:t>
                  </w:r>
                </w:p>
              </w:tc>
            </w:tr>
          </w:tbl>
          <w:p>
            <w:pPr>
              <w:pStyle w:val="TableContents"/>
              <w:bidi w:val="0"/>
              <w:spacing w:before="0" w:after="283"/>
              <w:jc w:val="left"/>
              <w:rPr/>
            </w:pPr>
            <w:r>
              <w:rPr/>
            </w:r>
          </w:p>
        </w:tc>
        <w:tc>
          <w:tcPr>
            <w:tcW w:w="12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2"/>
        <w:gridCol w:w="4493"/>
      </w:tblGrid>
      <w:tr>
        <w:trPr/>
        <w:tc>
          <w:tcPr>
            <w:tcW w:w="57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John Petry</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John Petry,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1365</Words>
  <Characters>6769</Characters>
  <CharactersWithSpaces>8104</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