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Rutz Michael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SOTERA HEALTH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9100 SOUTH HILLS BLVD,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BROADVIEW HEIGHTS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Sotera Health Co</w:t>
              </w:r>
            </w:hyperlink>
            <w:r>
              <w:rPr/>
              <w:t xml:space="preserve"> [ </w:t>
            </w:r>
            <w:r>
              <w:rPr>
                <w:rFonts w:ascii="Times;serif" w:hAnsi="Times;serif"/>
                <w:color w:val="0000FF"/>
                <w:sz w:val="24"/>
                <w:shd w:fill="FFFFFF" w:val="clear"/>
              </w:rPr>
              <w:t>SHC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of Sterigenics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06"/>
        <w:gridCol w:w="439"/>
        <w:gridCol w:w="881"/>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18.835</w:t>
            </w:r>
            <w:r>
              <w:rPr>
                <w:rFonts w:ascii="Times;serif" w:hAnsi="Times;serif"/>
                <w:color w:val="008000"/>
                <w:position w:val="7"/>
                <w:sz w:val="16"/>
                <w:sz w:val="20"/>
                <w:shd w:fill="FFFFFF" w:val="clear"/>
              </w:rPr>
              <w:t>(1)</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334,279</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Price reported constitutes the average weighted price of shares sold. Shares were sold at varying prices in the range of $18.75 - $18.9050. The reporting person hereby undertakes, upon request by the Commission staff, the issuer or a security holder of the issuer, to provide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Gregory S. Harvey,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2"/>
        </w:rPr>
      </w:pPr>
      <w:bookmarkStart w:id="2" w:name="shc-ex24_1.htm"/>
      <w:bookmarkStart w:id="3" w:name="ksshcex24_1"/>
      <w:bookmarkEnd w:id="2"/>
      <w:bookmarkEnd w:id="3"/>
      <w:r>
        <w:rPr>
          <w:rFonts w:ascii="Times New Roman" w:hAnsi="Times New Roman"/>
          <w:b/>
          <w:color w:val="000000"/>
          <w:sz w:val="22"/>
        </w:rPr>
        <w:t>Power of Attorney</w:t>
      </w:r>
      <w:r>
        <w:br w:type="page"/>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Know all by these presents that the undersigned hereby constitutes and appoints each of Erika Ostrowski, Sarah Kim, Michael J. Solecki and Gregory S. Harvey, signing singly, the undersigned’s true and lawful attorney-in-fact to:</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2" w:after="283"/>
        <w:jc w:val="both"/>
        <w:rPr>
          <w:rFonts w:ascii="Times New Roman" w:hAnsi="Times New Roman"/>
          <w:color w:val="000000"/>
          <w:sz w:val="22"/>
        </w:rPr>
      </w:pPr>
      <w:r>
        <w:rPr>
          <w:rFonts w:ascii="Times New Roman" w:hAnsi="Times New Roman"/>
          <w:color w:val="000000"/>
          <w:sz w:val="22"/>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4" w:after="283"/>
        <w:jc w:val="both"/>
        <w:rPr>
          <w:rFonts w:ascii="Times New Roman" w:hAnsi="Times New Roman"/>
          <w:color w:val="000000"/>
          <w:sz w:val="22"/>
        </w:rPr>
      </w:pPr>
      <w:r>
        <w:rPr>
          <w:rFonts w:ascii="Times New Roman" w:hAnsi="Times New Roman"/>
          <w:color w:val="000000"/>
          <w:sz w:val="22"/>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and/or director of the Sotera Health Company (the “Company”), (a) Forms 3, 4 and 5 in accordance with Section 16(a) of the Securities Exchange Act of 1934, as amended (the “Exchange Act”), and the rules thereunder, and (b) Forms 144 under the Securities Act of 1933, as amended, and the rules thereunder (collectively, the “SEC Filings”);</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SEC Filings, complete and execute any amendment or amendments thereto, and timely file such form with the SEC and any stock exchange or similar authority; and</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or Forms 144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effective as of July 9, 2026.</w:t>
      </w:r>
    </w:p>
    <w:p>
      <w:pPr>
        <w:pStyle w:val="TextBody"/>
        <w:bidi w:val="0"/>
        <w:jc w:val="both"/>
        <w:rPr/>
      </w:pPr>
      <w:r>
        <w:rPr/>
        <w:t> </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 xml:space="preserve">/s/ Michael P. Rutz </w:t>
      </w:r>
    </w:p>
    <w:p>
      <w:pPr>
        <w:pStyle w:val="TextBody"/>
        <w:bidi w:val="0"/>
        <w:jc w:val="both"/>
        <w:rPr>
          <w:rFonts w:ascii="Times New Roman" w:hAnsi="Times New Roman"/>
          <w:color w:val="000000"/>
          <w:sz w:val="22"/>
        </w:rPr>
      </w:pPr>
      <w:r>
        <w:rPr>
          <w:rFonts w:ascii="Times New Roman" w:hAnsi="Times New Roman"/>
          <w:color w:val="000000"/>
          <w:sz w:val="22"/>
        </w:rPr>
        <w:t>Name: Michael P. Rutz</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9220" TargetMode="External"/><Relationship Id="rId5" Type="http://schemas.openxmlformats.org/officeDocument/2006/relationships/hyperlink" Target="http://www.sec.gov/cgi-bin/browse-edgar?action=getcompany&amp;CIK=00018224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1265</Words>
  <Characters>6801</Characters>
  <CharactersWithSpaces>7983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